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2B" w:rsidRPr="00902706" w:rsidRDefault="002E282B" w:rsidP="002E282B">
      <w:pPr>
        <w:spacing w:before="100" w:beforeAutospacing="1" w:after="100" w:afterAutospacing="1"/>
        <w:jc w:val="center"/>
        <w:rPr>
          <w:rFonts w:eastAsia="Times New Roman" w:cs="Times New Roman"/>
        </w:rPr>
      </w:pPr>
      <w:r w:rsidRPr="00902706">
        <w:rPr>
          <w:rFonts w:eastAsia="Times New Roman" w:cs="Times New Roman"/>
          <w:b/>
          <w:bCs/>
          <w:i/>
          <w:iCs/>
          <w:color w:val="663300"/>
          <w:sz w:val="36"/>
          <w:szCs w:val="36"/>
        </w:rPr>
        <w:t>GAUDETE ET EXSULTATE</w:t>
      </w:r>
      <w:r>
        <w:rPr>
          <w:rFonts w:eastAsia="Times New Roman" w:cs="Times New Roman"/>
          <w:b/>
          <w:bCs/>
          <w:i/>
          <w:iCs/>
          <w:color w:val="663300"/>
          <w:sz w:val="36"/>
          <w:szCs w:val="36"/>
        </w:rPr>
        <w:t xml:space="preserve"> - Extraits</w:t>
      </w:r>
    </w:p>
    <w:p w:rsidR="002E282B" w:rsidRDefault="002E282B" w:rsidP="002E282B">
      <w:pPr>
        <w:spacing w:before="100" w:beforeAutospacing="1" w:after="100" w:afterAutospacing="1"/>
        <w:jc w:val="center"/>
        <w:rPr>
          <w:rFonts w:eastAsia="Times New Roman" w:cs="Times New Roman"/>
          <w:color w:val="663300"/>
        </w:rPr>
      </w:pPr>
      <w:r w:rsidRPr="00902706">
        <w:rPr>
          <w:rFonts w:eastAsia="Times New Roman" w:cs="Times New Roman"/>
          <w:color w:val="663300"/>
        </w:rPr>
        <w:t>DU SAINT-PÈRE</w:t>
      </w:r>
      <w:r w:rsidR="00AE00A2">
        <w:rPr>
          <w:rFonts w:eastAsia="Times New Roman" w:cs="Times New Roman"/>
          <w:color w:val="663300"/>
        </w:rPr>
        <w:t xml:space="preserve"> </w:t>
      </w:r>
      <w:r w:rsidRPr="00902706">
        <w:rPr>
          <w:rFonts w:eastAsia="Times New Roman" w:cs="Times New Roman"/>
          <w:b/>
          <w:bCs/>
          <w:color w:val="663300"/>
        </w:rPr>
        <w:t>FRANÇOIS</w:t>
      </w:r>
      <w:r w:rsidR="00AE00A2">
        <w:rPr>
          <w:rFonts w:eastAsia="Times New Roman" w:cs="Times New Roman"/>
          <w:b/>
          <w:bCs/>
          <w:color w:val="663300"/>
        </w:rPr>
        <w:t xml:space="preserve">, </w:t>
      </w:r>
      <w:r w:rsidRPr="00902706">
        <w:rPr>
          <w:rFonts w:eastAsia="Times New Roman" w:cs="Times New Roman"/>
          <w:color w:val="663300"/>
        </w:rPr>
        <w:t>SUR L’APPEL À LA SAINTETÉ</w:t>
      </w:r>
      <w:r w:rsidR="00AE00A2">
        <w:rPr>
          <w:rFonts w:eastAsia="Times New Roman" w:cs="Times New Roman"/>
          <w:color w:val="663300"/>
        </w:rPr>
        <w:t xml:space="preserve"> </w:t>
      </w:r>
      <w:r w:rsidRPr="00902706">
        <w:rPr>
          <w:rFonts w:eastAsia="Times New Roman" w:cs="Times New Roman"/>
          <w:color w:val="663300"/>
        </w:rPr>
        <w:t>DANS LE MONDE ACTUEL</w:t>
      </w:r>
    </w:p>
    <w:p w:rsidR="002E282B" w:rsidRDefault="002E282B" w:rsidP="002E282B">
      <w:pPr>
        <w:spacing w:before="100" w:beforeAutospacing="1" w:after="100" w:afterAutospacing="1"/>
        <w:jc w:val="both"/>
        <w:rPr>
          <w:rFonts w:eastAsia="Times New Roman" w:cs="Times New Roman"/>
        </w:rPr>
      </w:pPr>
      <w:r w:rsidRPr="00902706">
        <w:rPr>
          <w:rFonts w:eastAsia="Times New Roman" w:cs="Times New Roman"/>
        </w:rPr>
        <w:t>Mon humble objectif, c’est de faire résonner une fois de plus l’appel à la sainteté, en essayant de l’insérer dans le contexte actuel, avec ses risques, ses défis et ses opportunités.</w:t>
      </w:r>
    </w:p>
    <w:p w:rsidR="002E282B" w:rsidRDefault="002E282B" w:rsidP="002E282B">
      <w:pPr>
        <w:spacing w:before="100" w:beforeAutospacing="1" w:after="100" w:afterAutospacing="1"/>
        <w:jc w:val="both"/>
        <w:rPr>
          <w:rFonts w:eastAsia="Times New Roman" w:cs="Times New Roman"/>
        </w:rPr>
      </w:pPr>
      <w:r w:rsidRPr="00902706">
        <w:rPr>
          <w:rFonts w:eastAsia="Times New Roman" w:cs="Times New Roman"/>
        </w:rPr>
        <w:t>7. J’aime voir la sainteté dans le patient peuple de Dieu : chez ces parents qui éduquent avec tant d’amour leurs enfants, chez ces hommes et ces femmes qui travaillent pour apporter le pain à la maison, chez les malades, chez les religieuses âgées qui continuent de sourire. Dans cette constance à aller de l’avant chaque jour, je vois la sainteté de l’Église militante. C’est cela, souvent, la sainteté ‘‘de la porte d’à côté’’, de ceux qui vivent proches de nous et sont un reflet de la présence de Dieu, ou, pour employer une autre expression, ‘‘la classe moyenne de la sainteté’’.</w:t>
      </w:r>
      <w:bookmarkStart w:id="0" w:name="_ftnref4"/>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"_ftn4" \o "" </w:instrText>
      </w:r>
      <w:r w:rsidRPr="00902706">
        <w:rPr>
          <w:rFonts w:eastAsia="Times New Roman" w:cs="Times New Roman"/>
        </w:rPr>
        <w:fldChar w:fldCharType="separate"/>
      </w:r>
      <w:r w:rsidRPr="00902706">
        <w:rPr>
          <w:rFonts w:eastAsia="Times New Roman" w:cs="Times New Roman"/>
          <w:color w:val="0000FF"/>
          <w:u w:val="single"/>
        </w:rPr>
        <w:t>[4]</w:t>
      </w:r>
      <w:r w:rsidRPr="00902706">
        <w:rPr>
          <w:rFonts w:eastAsia="Times New Roman" w:cs="Times New Roman"/>
        </w:rPr>
        <w:fldChar w:fldCharType="end"/>
      </w:r>
      <w:bookmarkEnd w:id="0"/>
    </w:p>
    <w:p w:rsidR="002E282B" w:rsidRPr="00902706" w:rsidRDefault="002E282B" w:rsidP="002E282B">
      <w:pPr>
        <w:spacing w:before="100" w:beforeAutospacing="1" w:after="100" w:afterAutospacing="1"/>
        <w:jc w:val="both"/>
        <w:rPr>
          <w:rFonts w:eastAsia="Times New Roman" w:cs="Times New Roman"/>
        </w:rPr>
      </w:pPr>
      <w:r w:rsidRPr="00902706">
        <w:rPr>
          <w:rFonts w:eastAsia="Times New Roman" w:cs="Times New Roman"/>
          <w:b/>
          <w:bCs/>
        </w:rPr>
        <w:t>Le Seigneur appelle</w:t>
      </w:r>
    </w:p>
    <w:p w:rsidR="002E282B" w:rsidRPr="00902706" w:rsidRDefault="002E282B" w:rsidP="002E282B">
      <w:pPr>
        <w:spacing w:before="100" w:beforeAutospacing="1" w:after="100" w:afterAutospacing="1"/>
        <w:jc w:val="both"/>
        <w:rPr>
          <w:rFonts w:eastAsia="Times New Roman" w:cs="Times New Roman"/>
        </w:rPr>
      </w:pPr>
      <w:r w:rsidRPr="00902706">
        <w:rPr>
          <w:rFonts w:eastAsia="Times New Roman" w:cs="Times New Roman"/>
        </w:rPr>
        <w:t xml:space="preserve">10. </w:t>
      </w:r>
      <w:r w:rsidR="00667CF4">
        <w:rPr>
          <w:rFonts w:eastAsia="Times New Roman" w:cs="Times New Roman"/>
        </w:rPr>
        <w:t>(…)</w:t>
      </w:r>
      <w:r w:rsidRPr="00902706">
        <w:rPr>
          <w:rFonts w:eastAsia="Times New Roman" w:cs="Times New Roman"/>
        </w:rPr>
        <w:t xml:space="preserve"> ce que je voudrais rappeler par la présente Exhortation, c’est surtout l’appel à la sainteté que le Seigneur adresse à chacun d’entre nous, cet appel qu’il t’adresse à toi aussi : « </w:t>
      </w:r>
      <w:r w:rsidRPr="00667CF4">
        <w:rPr>
          <w:rFonts w:eastAsia="Times New Roman" w:cs="Times New Roman"/>
          <w:i/>
        </w:rPr>
        <w:t>Vous êtes devenus saints car je suis saint</w:t>
      </w:r>
      <w:r w:rsidRPr="00902706">
        <w:rPr>
          <w:rFonts w:eastAsia="Times New Roman" w:cs="Times New Roman"/>
        </w:rPr>
        <w:t xml:space="preserve"> » (</w:t>
      </w:r>
      <w:proofErr w:type="spellStart"/>
      <w:r w:rsidRPr="00902706">
        <w:rPr>
          <w:rFonts w:eastAsia="Times New Roman" w:cs="Times New Roman"/>
          <w:i/>
          <w:iCs/>
        </w:rPr>
        <w:t>Lv</w:t>
      </w:r>
      <w:proofErr w:type="spellEnd"/>
      <w:r w:rsidRPr="00902706">
        <w:rPr>
          <w:rFonts w:eastAsia="Times New Roman" w:cs="Times New Roman"/>
          <w:i/>
          <w:iCs/>
        </w:rPr>
        <w:t> </w:t>
      </w:r>
      <w:r w:rsidRPr="00902706">
        <w:rPr>
          <w:rFonts w:eastAsia="Times New Roman" w:cs="Times New Roman"/>
        </w:rPr>
        <w:t>11, 44 ; cf. </w:t>
      </w:r>
      <w:r w:rsidRPr="00902706">
        <w:rPr>
          <w:rFonts w:eastAsia="Times New Roman" w:cs="Times New Roman"/>
          <w:i/>
          <w:iCs/>
        </w:rPr>
        <w:t>1 P</w:t>
      </w:r>
      <w:r w:rsidRPr="00902706">
        <w:rPr>
          <w:rFonts w:eastAsia="Times New Roman" w:cs="Times New Roman"/>
        </w:rPr>
        <w:t xml:space="preserve"> 1, 16). Le Concile Vatican II l’a souligné avec force : « </w:t>
      </w:r>
      <w:r w:rsidRPr="00667CF4">
        <w:rPr>
          <w:rFonts w:eastAsia="Times New Roman" w:cs="Times New Roman"/>
          <w:i/>
        </w:rPr>
        <w:t>Pourvus de moyens salutaires d’une telle abondance et d’une telle grandeur, tous ceux qui croient au Christ, quels que soient leur condition et leur état de vie, sont appelés par Dieu, chacun dans sa route, à une sainteté dont la perfection est celle même du Père</w:t>
      </w:r>
      <w:r w:rsidRPr="00902706">
        <w:rPr>
          <w:rFonts w:eastAsia="Times New Roman" w:cs="Times New Roman"/>
        </w:rPr>
        <w:t xml:space="preserve"> ».</w:t>
      </w:r>
      <w:bookmarkStart w:id="1" w:name="_ftnref10"/>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"_ftn10" \o "" </w:instrText>
      </w:r>
      <w:r w:rsidRPr="00902706">
        <w:rPr>
          <w:rFonts w:eastAsia="Times New Roman" w:cs="Times New Roman"/>
        </w:rPr>
        <w:fldChar w:fldCharType="separate"/>
      </w:r>
      <w:r w:rsidRPr="00902706">
        <w:rPr>
          <w:rFonts w:eastAsia="Times New Roman" w:cs="Times New Roman"/>
          <w:color w:val="0000FF"/>
          <w:u w:val="single"/>
        </w:rPr>
        <w:t>[10]</w:t>
      </w:r>
      <w:r w:rsidRPr="00902706">
        <w:rPr>
          <w:rFonts w:eastAsia="Times New Roman" w:cs="Times New Roman"/>
        </w:rPr>
        <w:fldChar w:fldCharType="end"/>
      </w:r>
      <w:bookmarkEnd w:id="1"/>
    </w:p>
    <w:p w:rsidR="002E282B" w:rsidRDefault="002E282B" w:rsidP="002E282B">
      <w:pPr>
        <w:spacing w:before="100" w:beforeAutospacing="1" w:after="100" w:afterAutospacing="1"/>
        <w:jc w:val="both"/>
        <w:rPr>
          <w:rFonts w:eastAsia="Times New Roman" w:cs="Times New Roman"/>
        </w:rPr>
      </w:pPr>
      <w:r w:rsidRPr="00902706">
        <w:rPr>
          <w:rFonts w:eastAsia="Times New Roman" w:cs="Times New Roman"/>
        </w:rPr>
        <w:t xml:space="preserve">11. « </w:t>
      </w:r>
      <w:r w:rsidRPr="00667CF4">
        <w:rPr>
          <w:rFonts w:eastAsia="Times New Roman" w:cs="Times New Roman"/>
          <w:i/>
        </w:rPr>
        <w:t>Chacun dans sa route</w:t>
      </w:r>
      <w:r w:rsidRPr="00902706">
        <w:rPr>
          <w:rFonts w:eastAsia="Times New Roman" w:cs="Times New Roman"/>
        </w:rPr>
        <w:t xml:space="preserve"> » dit le Concile. Il ne faut donc pas se décourager quand on contemple des modèles de sainteté qui semblent inaccessibles. Il y a des témoins qui sont utiles pour nous encourager et pour nous motiver, mais non pour que nous les copiions, car cela pourrait même nous éloigner de la route unique et spécifique que le Seigneur veut pour nous. Ce qui importe, c’est que chaque croyant discerne son propre chemin et mette en lumière le meilleur de lui-même, ce que le Seigneur a déposé de vraiment personnel en lui (cf. </w:t>
      </w:r>
      <w:r w:rsidRPr="00902706">
        <w:rPr>
          <w:rFonts w:eastAsia="Times New Roman" w:cs="Times New Roman"/>
          <w:i/>
          <w:iCs/>
        </w:rPr>
        <w:t>1 Co</w:t>
      </w:r>
      <w:r w:rsidRPr="00902706">
        <w:rPr>
          <w:rFonts w:eastAsia="Times New Roman" w:cs="Times New Roman"/>
        </w:rPr>
        <w:t> 12, 7) et qu’il ne s’épuise pas en cherchant à imiter quelque chose qui n’a pas été pensé pour lui. Nous sommes tous appelés à être des témoins, mais il y a de nombreuses formes existentielles de témoignage.</w:t>
      </w:r>
      <w:bookmarkStart w:id="2" w:name="_ftnref11"/>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"_ftn11" \o "" </w:instrText>
      </w:r>
      <w:r w:rsidRPr="00902706">
        <w:rPr>
          <w:rFonts w:eastAsia="Times New Roman" w:cs="Times New Roman"/>
        </w:rPr>
        <w:fldChar w:fldCharType="separate"/>
      </w:r>
      <w:r w:rsidRPr="00902706">
        <w:rPr>
          <w:rFonts w:eastAsia="Times New Roman" w:cs="Times New Roman"/>
          <w:color w:val="0000FF"/>
          <w:u w:val="single"/>
        </w:rPr>
        <w:t>[11]</w:t>
      </w:r>
      <w:r w:rsidRPr="00902706">
        <w:rPr>
          <w:rFonts w:eastAsia="Times New Roman" w:cs="Times New Roman"/>
        </w:rPr>
        <w:fldChar w:fldCharType="end"/>
      </w:r>
      <w:bookmarkEnd w:id="2"/>
      <w:r w:rsidRPr="00902706">
        <w:rPr>
          <w:rFonts w:eastAsia="Times New Roman" w:cs="Times New Roman"/>
        </w:rPr>
        <w:t> </w:t>
      </w:r>
    </w:p>
    <w:p w:rsidR="002E282B" w:rsidRPr="00902706" w:rsidRDefault="002E282B" w:rsidP="002E282B">
      <w:pPr>
        <w:spacing w:before="100" w:beforeAutospacing="1" w:after="100" w:afterAutospacing="1"/>
        <w:jc w:val="both"/>
        <w:rPr>
          <w:rFonts w:eastAsia="Times New Roman" w:cs="Times New Roman"/>
        </w:rPr>
      </w:pPr>
      <w:r w:rsidRPr="00902706">
        <w:rPr>
          <w:rFonts w:eastAsia="Times New Roman" w:cs="Times New Roman"/>
          <w:b/>
          <w:bCs/>
        </w:rPr>
        <w:t>Pour toi aussi</w:t>
      </w:r>
    </w:p>
    <w:p w:rsidR="002E282B" w:rsidRDefault="002E282B" w:rsidP="002E282B">
      <w:pPr>
        <w:spacing w:before="100" w:beforeAutospacing="1" w:after="100" w:afterAutospacing="1"/>
        <w:jc w:val="both"/>
        <w:rPr>
          <w:rFonts w:eastAsia="Times New Roman" w:cs="Times New Roman"/>
        </w:rPr>
      </w:pPr>
      <w:r w:rsidRPr="00902706">
        <w:rPr>
          <w:rFonts w:eastAsia="Times New Roman" w:cs="Times New Roman"/>
        </w:rPr>
        <w:t>14. Pour être saint, il n’est pas nécessaire d’être évêque, prêtre, religieuse ou religieux. Bien des fois, nous sommes tentés de penser que la sainteté n’est réservée qu’à ceux qui ont la possibilité de prendre de la distance par rapport aux occupations ordinaires, afin de consacrer beaucoup de temps à la prière. Il n’en est pas ainsi. Nous sommes tous appelés à être des saints en vivant avec amour et en offrant un témoignage personnel dans nos occupations quotidiennes, là où chacun se trouve. Es-tu une consacrée ou un consacré ? Sois saint en vivant avec joie ton engagement. Es-tu marié ? Sois saint en aimant et en prenant soin de ton époux ou de ton épouse, comme le Christ l’a fait avec l’Église. Es-tu un travailleur ? Sois saint en accomplissant honnêtement et avec compétence ton travail au service de tes frères. Es-tu père, mère, grand-père ou grand-mère ? Sois saint en enseignant avec patience aux enfants à suivre Jésus. As-tu de l’autorité ? Sois saint en luttant pour le bien commun et en renonçant à tes intérêts personnels.</w:t>
      </w:r>
      <w:bookmarkStart w:id="3" w:name="_ftnref14"/>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"_ftn14" \o "" </w:instrText>
      </w:r>
      <w:r w:rsidRPr="00902706">
        <w:rPr>
          <w:rFonts w:eastAsia="Times New Roman" w:cs="Times New Roman"/>
        </w:rPr>
        <w:fldChar w:fldCharType="separate"/>
      </w:r>
      <w:r w:rsidRPr="00902706">
        <w:rPr>
          <w:rFonts w:eastAsia="Times New Roman" w:cs="Times New Roman"/>
          <w:color w:val="0000FF"/>
          <w:u w:val="single"/>
        </w:rPr>
        <w:t>[14]</w:t>
      </w:r>
      <w:r w:rsidRPr="00902706">
        <w:rPr>
          <w:rFonts w:eastAsia="Times New Roman" w:cs="Times New Roman"/>
        </w:rPr>
        <w:fldChar w:fldCharType="end"/>
      </w:r>
      <w:bookmarkEnd w:id="3"/>
    </w:p>
    <w:p w:rsidR="002E282B" w:rsidRPr="00902706" w:rsidRDefault="002E282B" w:rsidP="002E282B">
      <w:pPr>
        <w:spacing w:before="100" w:beforeAutospacing="1" w:after="100" w:afterAutospacing="1"/>
        <w:jc w:val="both"/>
        <w:rPr>
          <w:rFonts w:eastAsia="Times New Roman" w:cs="Times New Roman"/>
        </w:rPr>
      </w:pPr>
      <w:r w:rsidRPr="00902706">
        <w:rPr>
          <w:rFonts w:eastAsia="Times New Roman" w:cs="Times New Roman"/>
        </w:rPr>
        <w:t>16. Cette sainteté à laquelle le Seigneur t’appelle grandira par de petits gestes. Par exemple : une dame va au marché pour faire des achats, elle rencontre une voisine et commence à parler, et les critiques arrivent. Mais cette femme se dit en elle-même : « Non, je ne dirai du mal de personne ». Voilà un pas dans la sainteté ! Ensuite, à la maison, son enfant a besoin de parler de ses rêves, et, bien qu’elle soit fatiguée, elle s’assoit à côté de lui et l’écoute avec patience et affection. Voilà une autre offrande qui sanctifie ! Ensuite, elle connaît un moment d’angoisse, mais elle se souvient de l’amour de la Vierge Marie, prend le chapelet et prie avec foi. Voilà une autre voie de sainteté ! Elle sort après dans la rue, rencontre un pauvre et s’arrête pour échanger avec lui avec affection. Voilà un autre pas !</w:t>
      </w:r>
    </w:p>
    <w:p w:rsidR="002E282B" w:rsidRDefault="00D9109A" w:rsidP="002E282B">
      <w:pPr>
        <w:spacing w:before="100" w:beforeAutospacing="1" w:after="100" w:afterAutospacing="1"/>
        <w:jc w:val="both"/>
        <w:rPr>
          <w:rFonts w:eastAsia="Times New Roman" w:cs="Times New Roman"/>
          <w:color w:val="663300"/>
        </w:rPr>
      </w:pPr>
      <w:r w:rsidRPr="00902706">
        <w:rPr>
          <w:rFonts w:eastAsia="Times New Roman" w:cs="Times New Roman"/>
        </w:rPr>
        <w:lastRenderedPageBreak/>
        <w:t xml:space="preserve">21. </w:t>
      </w:r>
      <w:r w:rsidR="00667CF4">
        <w:rPr>
          <w:rFonts w:eastAsia="Times New Roman" w:cs="Times New Roman"/>
        </w:rPr>
        <w:t>(…)</w:t>
      </w:r>
      <w:r w:rsidRPr="00902706">
        <w:rPr>
          <w:rFonts w:eastAsia="Times New Roman" w:cs="Times New Roman"/>
        </w:rPr>
        <w:t xml:space="preserve"> En dernière analyse, c’est le Christ aimant en nous, car « la sainteté n’est rien d’autre que la charité pleinement vécue ».</w:t>
      </w:r>
      <w:bookmarkStart w:id="4" w:name="_ftnref24"/>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"_ftn24" \o "" </w:instrText>
      </w:r>
      <w:r w:rsidRPr="00902706">
        <w:rPr>
          <w:rFonts w:eastAsia="Times New Roman" w:cs="Times New Roman"/>
        </w:rPr>
        <w:fldChar w:fldCharType="separate"/>
      </w:r>
      <w:r w:rsidRPr="00902706">
        <w:rPr>
          <w:rFonts w:eastAsia="Times New Roman" w:cs="Times New Roman"/>
          <w:color w:val="0000FF"/>
          <w:u w:val="single"/>
        </w:rPr>
        <w:t>[24]</w:t>
      </w:r>
      <w:r w:rsidRPr="00902706">
        <w:rPr>
          <w:rFonts w:eastAsia="Times New Roman" w:cs="Times New Roman"/>
        </w:rPr>
        <w:fldChar w:fldCharType="end"/>
      </w:r>
      <w:bookmarkEnd w:id="4"/>
    </w:p>
    <w:p w:rsidR="00D9109A" w:rsidRPr="00902706" w:rsidRDefault="00D9109A" w:rsidP="00D9109A">
      <w:pPr>
        <w:spacing w:before="100" w:beforeAutospacing="1" w:after="100" w:afterAutospacing="1"/>
        <w:jc w:val="both"/>
        <w:rPr>
          <w:rFonts w:eastAsia="Times New Roman" w:cs="Times New Roman"/>
        </w:rPr>
      </w:pPr>
      <w:r w:rsidRPr="00902706">
        <w:rPr>
          <w:rFonts w:eastAsia="Times New Roman" w:cs="Times New Roman"/>
        </w:rPr>
        <w:t>22. Pour reconnaître quelle est cette parole que le Seigneur veut dire à travers un saint, il ne faut pas s’arrêter aux détails, car là aussi il peut y avoir des erreurs et des chutes. Tout ce que dit un saint n’est pas forcément fidèle à l’Évangile, tout ce qu’il fait n’est pas nécessairement authentique et parfait. Ce qu’il faut considérer, c’est l’ensemble de sa vie, tout son cheminement de sanctification, cette figure qui reflète quelque chose de Jésus-Christ et qui se révèle quand on parvient à percevoir le sens de la totalité de sa personne.</w:t>
      </w:r>
      <w:bookmarkStart w:id="5" w:name="_ftnref26"/>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"_ftn26" \o "" </w:instrText>
      </w:r>
      <w:r w:rsidRPr="00902706">
        <w:rPr>
          <w:rFonts w:eastAsia="Times New Roman" w:cs="Times New Roman"/>
        </w:rPr>
        <w:fldChar w:fldCharType="separate"/>
      </w:r>
      <w:r w:rsidRPr="00902706">
        <w:rPr>
          <w:rFonts w:eastAsia="Times New Roman" w:cs="Times New Roman"/>
          <w:color w:val="0000FF"/>
          <w:u w:val="single"/>
        </w:rPr>
        <w:t>[26]</w:t>
      </w:r>
      <w:r w:rsidRPr="00902706">
        <w:rPr>
          <w:rFonts w:eastAsia="Times New Roman" w:cs="Times New Roman"/>
        </w:rPr>
        <w:fldChar w:fldCharType="end"/>
      </w:r>
      <w:bookmarkEnd w:id="5"/>
    </w:p>
    <w:p w:rsidR="00D9109A" w:rsidRPr="00902706" w:rsidRDefault="00D9109A" w:rsidP="00D9109A">
      <w:pPr>
        <w:spacing w:before="100" w:beforeAutospacing="1" w:after="100" w:afterAutospacing="1"/>
        <w:jc w:val="both"/>
        <w:rPr>
          <w:rFonts w:eastAsia="Times New Roman" w:cs="Times New Roman"/>
        </w:rPr>
      </w:pPr>
      <w:r w:rsidRPr="00902706">
        <w:rPr>
          <w:rFonts w:eastAsia="Times New Roman" w:cs="Times New Roman"/>
        </w:rPr>
        <w:t>26. Il n’est pas sain d’aimer le silence et de fuir la rencontre avec l’autre, de souhaiter le repos et d’éviter l’activité, de chercher la prière et de mépriser le service. Tout peut être accepté et être intégré comme faisant partie de l’existence personnelle dans ce monde, et être incorporé au cheminement de sanctification. Nous sommes appelés à vivre la contemplation également au sein de l’action, et nous nous sanctifions dans l’exercice responsable et généreux de notre propre mission.</w:t>
      </w:r>
    </w:p>
    <w:p w:rsidR="00D9109A" w:rsidRDefault="00D9109A" w:rsidP="002E282B">
      <w:pPr>
        <w:spacing w:before="100" w:beforeAutospacing="1" w:after="100" w:afterAutospacing="1"/>
        <w:jc w:val="both"/>
        <w:rPr>
          <w:rFonts w:eastAsia="Times New Roman" w:cs="Times New Roman"/>
        </w:rPr>
      </w:pPr>
      <w:r w:rsidRPr="00902706">
        <w:rPr>
          <w:rFonts w:eastAsia="Times New Roman" w:cs="Times New Roman"/>
        </w:rPr>
        <w:t xml:space="preserve">29. Cela n’implique pas de déprécier les moments de quiétude, de solitude et de silence devant Dieu. Bien au contraire ! </w:t>
      </w:r>
    </w:p>
    <w:p w:rsidR="002E282B" w:rsidRDefault="00D9109A" w:rsidP="002E282B">
      <w:pPr>
        <w:spacing w:before="100" w:beforeAutospacing="1" w:after="100" w:afterAutospacing="1"/>
        <w:jc w:val="both"/>
        <w:rPr>
          <w:rFonts w:eastAsia="Times New Roman" w:cs="Times New Roman"/>
        </w:rPr>
      </w:pPr>
      <w:r w:rsidRPr="00902706">
        <w:rPr>
          <w:rFonts w:eastAsia="Times New Roman" w:cs="Times New Roman"/>
        </w:rPr>
        <w:t>32. N’aie pas peur de la sainteté. Elle ne t’enlèvera pas les forces, ni la vie ni la joie. C’est tout le contraire, car tu arriveras à être ce que le Père a pensé quand il t’a créé et tu seras fidèle à ton propre être. Dépendre de lui nous libère des esclavages et nous conduit à reconnaître notre propre dignité.</w:t>
      </w:r>
    </w:p>
    <w:p w:rsidR="00E432FF" w:rsidRDefault="00E432FF" w:rsidP="00E432FF">
      <w:pPr>
        <w:jc w:val="center"/>
        <w:rPr>
          <w:rFonts w:eastAsia="Times New Roman" w:cs="Times New Roman"/>
        </w:rPr>
      </w:pPr>
    </w:p>
    <w:p w:rsidR="00D9109A" w:rsidRDefault="00667CF4" w:rsidP="00E432FF">
      <w:pPr>
        <w:spacing w:after="100" w:afterAutospacing="1"/>
        <w:jc w:val="center"/>
        <w:rPr>
          <w:rFonts w:eastAsia="Times New Roman" w:cs="Times New Roman"/>
        </w:rPr>
      </w:pPr>
      <w:r>
        <w:rPr>
          <w:rFonts w:eastAsia="Times New Roman" w:cs="Times New Roman"/>
        </w:rPr>
        <w:t>Chapitre III</w:t>
      </w:r>
      <w:r w:rsidR="00D84134">
        <w:rPr>
          <w:rFonts w:eastAsia="Times New Roman" w:cs="Times New Roman"/>
        </w:rPr>
        <w:t xml:space="preserve"> "</w:t>
      </w:r>
      <w:r w:rsidR="00D84134" w:rsidRPr="00D84134">
        <w:rPr>
          <w:rFonts w:eastAsia="Times New Roman" w:cs="Times New Roman"/>
          <w:b/>
          <w:i/>
        </w:rPr>
        <w:t>A la Lumière du Maitre</w:t>
      </w:r>
      <w:r w:rsidR="00D84134">
        <w:rPr>
          <w:rFonts w:eastAsia="Times New Roman" w:cs="Times New Roman"/>
        </w:rPr>
        <w:t xml:space="preserve"> " (commentaire des Béatitudes)</w:t>
      </w:r>
    </w:p>
    <w:p w:rsidR="001F08C6" w:rsidRDefault="001F08C6" w:rsidP="002E282B">
      <w:pPr>
        <w:spacing w:before="100" w:beforeAutospacing="1" w:after="100" w:afterAutospacing="1"/>
        <w:jc w:val="both"/>
        <w:rPr>
          <w:rFonts w:eastAsia="Times New Roman" w:cs="Times New Roman"/>
        </w:rPr>
      </w:pPr>
      <w:r w:rsidRPr="00902706">
        <w:rPr>
          <w:rFonts w:eastAsia="Times New Roman" w:cs="Times New Roman"/>
        </w:rPr>
        <w:t>110. Dans le grand tableau de la sainteté que nous proposent les béatitudes et </w:t>
      </w:r>
      <w:r w:rsidRPr="00902706">
        <w:rPr>
          <w:rFonts w:eastAsia="Times New Roman" w:cs="Times New Roman"/>
          <w:i/>
          <w:iCs/>
        </w:rPr>
        <w:t>Matthieu</w:t>
      </w:r>
      <w:r w:rsidRPr="00902706">
        <w:rPr>
          <w:rFonts w:eastAsia="Times New Roman" w:cs="Times New Roman"/>
        </w:rPr>
        <w:t> 25, 31-46, je voudrais recueillir certaines caractéristiques ou expressions spirituelles qui, à mon avis, sont indispensables pour comprendre le style de vie auquel Jésus nous appelle.</w:t>
      </w:r>
    </w:p>
    <w:p w:rsidR="004602C0" w:rsidRPr="00902706" w:rsidRDefault="004602C0" w:rsidP="004602C0">
      <w:pPr>
        <w:spacing w:before="100" w:beforeAutospacing="1" w:after="100" w:afterAutospacing="1"/>
        <w:jc w:val="both"/>
        <w:rPr>
          <w:rFonts w:eastAsia="Times New Roman" w:cs="Times New Roman"/>
        </w:rPr>
      </w:pPr>
      <w:r w:rsidRPr="00902706">
        <w:rPr>
          <w:rFonts w:eastAsia="Times New Roman" w:cs="Times New Roman"/>
          <w:b/>
          <w:bCs/>
        </w:rPr>
        <w:t>Endurance, patience et douceur</w:t>
      </w:r>
    </w:p>
    <w:p w:rsidR="00D9109A" w:rsidRDefault="001F08C6" w:rsidP="002E282B">
      <w:pPr>
        <w:spacing w:before="100" w:beforeAutospacing="1" w:after="100" w:afterAutospacing="1"/>
        <w:jc w:val="both"/>
        <w:rPr>
          <w:rFonts w:eastAsia="Times New Roman" w:cs="Times New Roman"/>
        </w:rPr>
      </w:pPr>
      <w:r w:rsidRPr="00902706">
        <w:rPr>
          <w:rFonts w:eastAsia="Times New Roman" w:cs="Times New Roman"/>
        </w:rPr>
        <w:t xml:space="preserve">112. </w:t>
      </w:r>
      <w:r w:rsidRPr="00D84134">
        <w:rPr>
          <w:rFonts w:eastAsia="Times New Roman" w:cs="Times New Roman"/>
          <w:b/>
        </w:rPr>
        <w:t>La première de ces grandes caractéristiques, c’est d’être centré, solidement axé sur Dieu qui aime et qui soutient.</w:t>
      </w:r>
      <w:r w:rsidRPr="00902706">
        <w:rPr>
          <w:rFonts w:eastAsia="Times New Roman" w:cs="Times New Roman"/>
        </w:rPr>
        <w:t xml:space="preserve"> Grâce à cette force intérieure, il est possible d’endurer, de supporter les contrariétés, les vicissitudes de la vie, et aussi les agressions de la part des autres, leurs infidélités et leurs défauts : « </w:t>
      </w:r>
      <w:r w:rsidRPr="00D84134">
        <w:rPr>
          <w:rFonts w:eastAsia="Times New Roman" w:cs="Times New Roman"/>
          <w:i/>
        </w:rPr>
        <w:t>Si Dieu est pour nous, qui sera contre nous ?</w:t>
      </w:r>
      <w:r w:rsidRPr="00902706">
        <w:rPr>
          <w:rFonts w:eastAsia="Times New Roman" w:cs="Times New Roman"/>
        </w:rPr>
        <w:t xml:space="preserve"> » (</w:t>
      </w:r>
      <w:proofErr w:type="spellStart"/>
      <w:r w:rsidRPr="00902706">
        <w:rPr>
          <w:rFonts w:eastAsia="Times New Roman" w:cs="Times New Roman"/>
        </w:rPr>
        <w:t>Rm</w:t>
      </w:r>
      <w:proofErr w:type="spellEnd"/>
      <w:r w:rsidRPr="00902706">
        <w:rPr>
          <w:rFonts w:eastAsia="Times New Roman" w:cs="Times New Roman"/>
        </w:rPr>
        <w:t xml:space="preserve"> </w:t>
      </w:r>
      <w:r w:rsidRPr="00900A67">
        <w:rPr>
          <w:rFonts w:eastAsia="Times New Roman" w:cs="Times New Roman"/>
          <w:b/>
        </w:rPr>
        <w:t>8</w:t>
      </w:r>
      <w:r w:rsidRPr="00902706">
        <w:rPr>
          <w:rFonts w:eastAsia="Times New Roman" w:cs="Times New Roman"/>
        </w:rPr>
        <w:t>, 31). Voilà la source de la paix qui s’exprime dans les attitudes d’un saint. Grâce à cette force intérieure, le témoignage de sainteté, dans notre monde pressé, changeant et agressif, est fait de patience et de constance dans le bien. C’est la fidélité de l’amour, car celui qui s’appuie sur Dieu (</w:t>
      </w:r>
      <w:proofErr w:type="spellStart"/>
      <w:r w:rsidRPr="00902706">
        <w:rPr>
          <w:rFonts w:eastAsia="Times New Roman" w:cs="Times New Roman"/>
        </w:rPr>
        <w:t>pistis</w:t>
      </w:r>
      <w:proofErr w:type="spellEnd"/>
      <w:r w:rsidRPr="00902706">
        <w:rPr>
          <w:rFonts w:eastAsia="Times New Roman" w:cs="Times New Roman"/>
        </w:rPr>
        <w:t>) peut également être fidèle aux frères (</w:t>
      </w:r>
      <w:proofErr w:type="spellStart"/>
      <w:r w:rsidRPr="00902706">
        <w:rPr>
          <w:rFonts w:eastAsia="Times New Roman" w:cs="Times New Roman"/>
        </w:rPr>
        <w:t>pistós</w:t>
      </w:r>
      <w:proofErr w:type="spellEnd"/>
      <w:r w:rsidRPr="00902706">
        <w:rPr>
          <w:rFonts w:eastAsia="Times New Roman" w:cs="Times New Roman"/>
        </w:rPr>
        <w:t>)</w:t>
      </w:r>
      <w:r>
        <w:rPr>
          <w:rFonts w:eastAsia="Times New Roman" w:cs="Times New Roman"/>
        </w:rPr>
        <w:t xml:space="preserve">… </w:t>
      </w:r>
    </w:p>
    <w:p w:rsidR="001F08C6" w:rsidRDefault="004602C0" w:rsidP="002E282B">
      <w:pPr>
        <w:spacing w:before="100" w:beforeAutospacing="1" w:after="100" w:afterAutospacing="1"/>
        <w:jc w:val="both"/>
        <w:rPr>
          <w:rFonts w:eastAsia="Times New Roman" w:cs="Times New Roman"/>
        </w:rPr>
      </w:pPr>
      <w:r w:rsidRPr="00902706">
        <w:rPr>
          <w:rFonts w:eastAsia="Times New Roman" w:cs="Times New Roman"/>
        </w:rPr>
        <w:t>116. La force intérieure qui est l’œuvre de la grâce nous préserve de la contagion de la violence qui envahit la vie sociale, car la grâce apaise la vanité et rend possible la douceur du cœur. Le saint ne consacre pas ses énergies à déplorer les erreurs d’autrui ; il est capable de faire silence devant les défauts de ses frères et il évite la violence verbale qui dévaste et maltraite, parce qu’il ne se juge pas digne d’être dur envers les autres, mais il les estime supérieurs à lui-même (cf. </w:t>
      </w:r>
      <w:r w:rsidRPr="00902706">
        <w:rPr>
          <w:rFonts w:eastAsia="Times New Roman" w:cs="Times New Roman"/>
          <w:i/>
          <w:iCs/>
        </w:rPr>
        <w:t>Ph</w:t>
      </w:r>
      <w:r w:rsidRPr="00902706">
        <w:rPr>
          <w:rFonts w:eastAsia="Times New Roman" w:cs="Times New Roman"/>
        </w:rPr>
        <w:t> </w:t>
      </w:r>
      <w:r w:rsidRPr="00900A67">
        <w:rPr>
          <w:rFonts w:eastAsia="Times New Roman" w:cs="Times New Roman"/>
          <w:b/>
        </w:rPr>
        <w:t>2</w:t>
      </w:r>
      <w:r w:rsidRPr="00902706">
        <w:rPr>
          <w:rFonts w:eastAsia="Times New Roman" w:cs="Times New Roman"/>
        </w:rPr>
        <w:t>, 3).</w:t>
      </w:r>
    </w:p>
    <w:p w:rsidR="001F08C6" w:rsidRDefault="004602C0" w:rsidP="002E282B">
      <w:pPr>
        <w:spacing w:before="100" w:beforeAutospacing="1" w:after="100" w:afterAutospacing="1"/>
        <w:jc w:val="both"/>
        <w:rPr>
          <w:rFonts w:eastAsia="Times New Roman" w:cs="Times New Roman"/>
        </w:rPr>
      </w:pPr>
      <w:r w:rsidRPr="00902706">
        <w:rPr>
          <w:rFonts w:eastAsia="Times New Roman" w:cs="Times New Roman"/>
        </w:rPr>
        <w:t>118. L’humilité ne peut s’enraciner dans le cœur qu’à travers les humiliations. Sans elles, il n’y a ni humilité ni sainteté. Si tu n’es pas capable de supporter et de souffrir quelques humiliations, tu n’es pas humble et tu n’es pas sur le chemin de la sainteté.</w:t>
      </w:r>
    </w:p>
    <w:p w:rsidR="004602C0" w:rsidRPr="00902706" w:rsidRDefault="004602C0" w:rsidP="004602C0">
      <w:pPr>
        <w:spacing w:before="100" w:beforeAutospacing="1" w:after="100" w:afterAutospacing="1"/>
        <w:jc w:val="both"/>
        <w:rPr>
          <w:rFonts w:eastAsia="Times New Roman" w:cs="Times New Roman"/>
        </w:rPr>
      </w:pPr>
      <w:r w:rsidRPr="00902706">
        <w:rPr>
          <w:rFonts w:eastAsia="Times New Roman" w:cs="Times New Roman"/>
        </w:rPr>
        <w:t>120. Je ne dis pas que l’humiliation soit quelque chose d’agréable, car ce serait du masochisme, mais je dis qu’il s’agit d’un chemin pour imiter Jésus et grandir dans l’union avec lui. Cela ne va pas de soi et le monde se moque d’une pareille proposition. C’est une grâce qu’il nous faut demander : ‘‘</w:t>
      </w:r>
      <w:r w:rsidRPr="00F04012">
        <w:rPr>
          <w:rFonts w:eastAsia="Times New Roman" w:cs="Times New Roman"/>
          <w:i/>
        </w:rPr>
        <w:t>Seigneur, quand arrivent les humiliations, aide-moi à sentir que je suis derrière toi, sur ton chemin</w:t>
      </w:r>
      <w:r w:rsidRPr="00902706">
        <w:rPr>
          <w:rFonts w:eastAsia="Times New Roman" w:cs="Times New Roman"/>
        </w:rPr>
        <w:t>’’.</w:t>
      </w:r>
    </w:p>
    <w:p w:rsidR="001F08C6" w:rsidRDefault="004602C0" w:rsidP="004602C0">
      <w:pPr>
        <w:spacing w:before="100" w:beforeAutospacing="1" w:after="100" w:afterAutospacing="1"/>
        <w:jc w:val="both"/>
        <w:rPr>
          <w:rFonts w:eastAsia="Times New Roman" w:cs="Times New Roman"/>
        </w:rPr>
      </w:pPr>
      <w:r w:rsidRPr="00902706">
        <w:rPr>
          <w:rFonts w:eastAsia="Times New Roman" w:cs="Times New Roman"/>
        </w:rPr>
        <w:lastRenderedPageBreak/>
        <w:t xml:space="preserve">121. Cette attitude suppose un cœur pacifié par le Christ, libéré de cette agressivité qui jaillit d’un ego démesuré. La même pacification que réalise la grâce nous permet de garder une assurance intérieure et de supporter, de persévérer dans le bien même en traversant « </w:t>
      </w:r>
      <w:r w:rsidRPr="00EC0965">
        <w:rPr>
          <w:rFonts w:eastAsia="Times New Roman" w:cs="Times New Roman"/>
          <w:i/>
        </w:rPr>
        <w:t>un ravin de ténèbres</w:t>
      </w:r>
      <w:r w:rsidRPr="00902706">
        <w:rPr>
          <w:rFonts w:eastAsia="Times New Roman" w:cs="Times New Roman"/>
        </w:rPr>
        <w:t xml:space="preserve"> » (</w:t>
      </w:r>
      <w:r w:rsidRPr="00902706">
        <w:rPr>
          <w:rFonts w:eastAsia="Times New Roman" w:cs="Times New Roman"/>
          <w:i/>
          <w:iCs/>
        </w:rPr>
        <w:t>Ps</w:t>
      </w:r>
      <w:r w:rsidRPr="00902706">
        <w:rPr>
          <w:rFonts w:eastAsia="Times New Roman" w:cs="Times New Roman"/>
        </w:rPr>
        <w:t> </w:t>
      </w:r>
      <w:r w:rsidRPr="00900A67">
        <w:rPr>
          <w:rFonts w:eastAsia="Times New Roman" w:cs="Times New Roman"/>
          <w:b/>
        </w:rPr>
        <w:t>23</w:t>
      </w:r>
      <w:r w:rsidRPr="00902706">
        <w:rPr>
          <w:rFonts w:eastAsia="Times New Roman" w:cs="Times New Roman"/>
        </w:rPr>
        <w:t xml:space="preserve">, 4), ou même si une armée vient « </w:t>
      </w:r>
      <w:r w:rsidRPr="00F04012">
        <w:rPr>
          <w:rFonts w:eastAsia="Times New Roman" w:cs="Times New Roman"/>
          <w:i/>
        </w:rPr>
        <w:t>camper contre moi</w:t>
      </w:r>
      <w:r w:rsidRPr="00902706">
        <w:rPr>
          <w:rFonts w:eastAsia="Times New Roman" w:cs="Times New Roman"/>
        </w:rPr>
        <w:t xml:space="preserve"> » (</w:t>
      </w:r>
      <w:r w:rsidRPr="00902706">
        <w:rPr>
          <w:rFonts w:eastAsia="Times New Roman" w:cs="Times New Roman"/>
          <w:i/>
          <w:iCs/>
        </w:rPr>
        <w:t>Ps</w:t>
      </w:r>
      <w:r w:rsidRPr="00902706">
        <w:rPr>
          <w:rFonts w:eastAsia="Times New Roman" w:cs="Times New Roman"/>
        </w:rPr>
        <w:t> </w:t>
      </w:r>
      <w:r w:rsidRPr="00900A67">
        <w:rPr>
          <w:rFonts w:eastAsia="Times New Roman" w:cs="Times New Roman"/>
          <w:b/>
        </w:rPr>
        <w:t>27</w:t>
      </w:r>
      <w:r w:rsidRPr="00902706">
        <w:rPr>
          <w:rFonts w:eastAsia="Times New Roman" w:cs="Times New Roman"/>
        </w:rPr>
        <w:t>, 3).</w:t>
      </w:r>
    </w:p>
    <w:p w:rsidR="00D9109A" w:rsidRDefault="004602C0" w:rsidP="002E282B">
      <w:pPr>
        <w:spacing w:before="100" w:beforeAutospacing="1" w:after="100" w:afterAutospacing="1"/>
        <w:jc w:val="both"/>
        <w:rPr>
          <w:rFonts w:eastAsia="Times New Roman" w:cs="Times New Roman"/>
        </w:rPr>
      </w:pPr>
      <w:r w:rsidRPr="00902706">
        <w:rPr>
          <w:rFonts w:eastAsia="Times New Roman" w:cs="Times New Roman"/>
        </w:rPr>
        <w:t xml:space="preserve">122. Ce qui a été dit jusqu’à présent n’implique pas un esprit inhibé, triste, aigri, mélancolique ou un profil bas amorphe. Le saint est capable de vivre joyeux et avec le sens de l’humour. Sans perdre le réalisme, il éclaire les autres avec un esprit positif et rempli d’espérance. Être chrétien est « </w:t>
      </w:r>
      <w:r w:rsidRPr="00EC0965">
        <w:rPr>
          <w:rFonts w:eastAsia="Times New Roman" w:cs="Times New Roman"/>
          <w:i/>
        </w:rPr>
        <w:t xml:space="preserve">joie dans l’Esprit Saint </w:t>
      </w:r>
      <w:r w:rsidRPr="00902706">
        <w:rPr>
          <w:rFonts w:eastAsia="Times New Roman" w:cs="Times New Roman"/>
        </w:rPr>
        <w:t>» (</w:t>
      </w:r>
      <w:proofErr w:type="spellStart"/>
      <w:r w:rsidRPr="00902706">
        <w:rPr>
          <w:rFonts w:eastAsia="Times New Roman" w:cs="Times New Roman"/>
        </w:rPr>
        <w:t>Rm</w:t>
      </w:r>
      <w:proofErr w:type="spellEnd"/>
      <w:r w:rsidRPr="00902706">
        <w:rPr>
          <w:rFonts w:eastAsia="Times New Roman" w:cs="Times New Roman"/>
        </w:rPr>
        <w:t xml:space="preserve"> </w:t>
      </w:r>
      <w:r w:rsidRPr="00900A67">
        <w:rPr>
          <w:rFonts w:eastAsia="Times New Roman" w:cs="Times New Roman"/>
          <w:b/>
        </w:rPr>
        <w:t>14</w:t>
      </w:r>
      <w:r w:rsidRPr="00902706">
        <w:rPr>
          <w:rFonts w:eastAsia="Times New Roman" w:cs="Times New Roman"/>
        </w:rPr>
        <w:t xml:space="preserve">, 17), parce que « l’amour de charité entraîne nécessairement la joie. Toujours celui qui aime se réjouit d’être uni à l’aimé […]. </w:t>
      </w:r>
    </w:p>
    <w:p w:rsidR="00AF1D5B" w:rsidRPr="00902706" w:rsidRDefault="00AF1D5B" w:rsidP="00AF1D5B">
      <w:pPr>
        <w:spacing w:before="100" w:beforeAutospacing="1" w:after="100" w:afterAutospacing="1"/>
        <w:jc w:val="both"/>
        <w:rPr>
          <w:rFonts w:eastAsia="Times New Roman" w:cs="Times New Roman"/>
        </w:rPr>
      </w:pPr>
      <w:r w:rsidRPr="00902706">
        <w:rPr>
          <w:rFonts w:eastAsia="Times New Roman" w:cs="Times New Roman"/>
          <w:b/>
          <w:bCs/>
        </w:rPr>
        <w:t>Audace et ferveur</w:t>
      </w:r>
    </w:p>
    <w:p w:rsidR="00D9109A" w:rsidRDefault="00AF1D5B" w:rsidP="00AF1D5B">
      <w:pPr>
        <w:spacing w:before="100" w:beforeAutospacing="1" w:after="100" w:afterAutospacing="1"/>
        <w:jc w:val="both"/>
        <w:rPr>
          <w:rFonts w:eastAsia="Times New Roman" w:cs="Times New Roman"/>
        </w:rPr>
      </w:pPr>
      <w:r w:rsidRPr="00902706">
        <w:rPr>
          <w:rFonts w:eastAsia="Times New Roman" w:cs="Times New Roman"/>
        </w:rPr>
        <w:t xml:space="preserve">129. En même temps, la sainteté est </w:t>
      </w:r>
      <w:proofErr w:type="spellStart"/>
      <w:r w:rsidRPr="00902706">
        <w:rPr>
          <w:rFonts w:eastAsia="Times New Roman" w:cs="Times New Roman"/>
        </w:rPr>
        <w:t>parresía</w:t>
      </w:r>
      <w:proofErr w:type="spellEnd"/>
      <w:r w:rsidRPr="00902706">
        <w:rPr>
          <w:rFonts w:eastAsia="Times New Roman" w:cs="Times New Roman"/>
        </w:rPr>
        <w:t xml:space="preserve"> : elle est audace, elle est une incitation à l’évangélisation qui laisse une marque dans ce monde.</w:t>
      </w:r>
    </w:p>
    <w:p w:rsidR="00AF1D5B" w:rsidRPr="00902706" w:rsidRDefault="00AF1D5B" w:rsidP="00AF1D5B">
      <w:pPr>
        <w:spacing w:before="100" w:beforeAutospacing="1" w:after="100" w:afterAutospacing="1"/>
        <w:jc w:val="both"/>
        <w:rPr>
          <w:rFonts w:eastAsia="Times New Roman" w:cs="Times New Roman"/>
        </w:rPr>
      </w:pPr>
      <w:r w:rsidRPr="00902706">
        <w:rPr>
          <w:rFonts w:eastAsia="Times New Roman" w:cs="Times New Roman"/>
        </w:rPr>
        <w:t>131. Regardons Jésus : sa compassion profonde n’était pas quelque chose qui l’isolait, ce n’était pas une compassion paralysante, timide ou honteuse comme bien des fois cela nous arrive, bien au contraire ! C’était une compassion qui l’incitait à sortir de lui-même avec vigueur pour annoncer, pour envoyer en mission, pour envoyer guérir et libérer. Reconnaissons notre fragilité mais laissons Jésus la saisir de ses mains et nous envoyer en mission. Nous sommes fragiles mais porteurs d’un trésor qui nous grandit et qui peut rendre meilleurs et plus heureux ceux qui le reçoivent. L’audace et le courage apostoliques sont des caractéristiques de la mission.</w:t>
      </w:r>
    </w:p>
    <w:p w:rsidR="00AF1D5B" w:rsidRPr="00902706" w:rsidRDefault="00AF1D5B" w:rsidP="00AF1D5B">
      <w:pPr>
        <w:spacing w:before="100" w:beforeAutospacing="1" w:after="100" w:afterAutospacing="1"/>
        <w:jc w:val="both"/>
        <w:rPr>
          <w:rFonts w:eastAsia="Times New Roman" w:cs="Times New Roman"/>
        </w:rPr>
      </w:pPr>
      <w:r w:rsidRPr="00902706">
        <w:rPr>
          <w:rFonts w:eastAsia="Times New Roman" w:cs="Times New Roman"/>
        </w:rPr>
        <w:t>134. Comme le prophète Jonas, nous avons en nous la tentation latente de fuir vers un endroit sûr qui peut avoir beaucoup de noms : individualisme, spiritualisme, repli dans de petits cercles, dépendance, routine, répétition de schémas préfixés, dogmatisme, nostalgie, pessimisme, refuge dans les normes. Peut-être refusons-nous de sortir d’un territoire qui nous était connu et commode</w:t>
      </w:r>
      <w:r w:rsidR="00EF10D8">
        <w:rPr>
          <w:rFonts w:eastAsia="Times New Roman" w:cs="Times New Roman"/>
        </w:rPr>
        <w:t xml:space="preserve"> (…)</w:t>
      </w:r>
    </w:p>
    <w:p w:rsidR="00AF1D5B" w:rsidRPr="00902706" w:rsidRDefault="00AF1D5B" w:rsidP="00AF1D5B">
      <w:pPr>
        <w:spacing w:before="100" w:beforeAutospacing="1" w:after="100" w:afterAutospacing="1"/>
        <w:jc w:val="both"/>
        <w:rPr>
          <w:rFonts w:eastAsia="Times New Roman" w:cs="Times New Roman"/>
        </w:rPr>
      </w:pPr>
      <w:r w:rsidRPr="00902706">
        <w:rPr>
          <w:rFonts w:eastAsia="Times New Roman" w:cs="Times New Roman"/>
        </w:rPr>
        <w:t>135. Dieu est toujours une nouveauté, qui nous pousse à partir sans relâche et à nous déplacer pour aller au-delà de ce qui est connu, vers les périphéries et les frontières. Il nous conduit là où l’humanité est la plus blessée et là où les êtres humains, sous l’apparence de la superficialité et du conformisme, continuent à chercher la réponse à la question du sens de la vie. Dieu n’a pas peur ! Il n’a pas peur ! Il va toujours au-delà de nos schémas et ne craint pas les périphéries. Lui-même s’est fait périphérie (cf. </w:t>
      </w:r>
      <w:r w:rsidRPr="00902706">
        <w:rPr>
          <w:rFonts w:eastAsia="Times New Roman" w:cs="Times New Roman"/>
          <w:i/>
          <w:iCs/>
        </w:rPr>
        <w:t>Ph</w:t>
      </w:r>
      <w:r w:rsidRPr="00902706">
        <w:rPr>
          <w:rFonts w:eastAsia="Times New Roman" w:cs="Times New Roman"/>
        </w:rPr>
        <w:t>2, 6-8 ; </w:t>
      </w:r>
      <w:proofErr w:type="spellStart"/>
      <w:r w:rsidRPr="00902706">
        <w:rPr>
          <w:rFonts w:eastAsia="Times New Roman" w:cs="Times New Roman"/>
          <w:i/>
          <w:iCs/>
        </w:rPr>
        <w:t>Jn</w:t>
      </w:r>
      <w:proofErr w:type="spellEnd"/>
      <w:r w:rsidRPr="00902706">
        <w:rPr>
          <w:rFonts w:eastAsia="Times New Roman" w:cs="Times New Roman"/>
        </w:rPr>
        <w:t> 1, 14). C’est pourquoi, si nous osons aller aux périphéries, nous l’y trouverons, il y sera. Jésus nous devance dans le cœur de ce frère, dans sa chair blessée, dans sa vie opprimée, dans son âme obscurcie</w:t>
      </w:r>
      <w:r w:rsidR="00EF10D8">
        <w:rPr>
          <w:rFonts w:eastAsia="Times New Roman" w:cs="Times New Roman"/>
        </w:rPr>
        <w:t>…</w:t>
      </w:r>
    </w:p>
    <w:p w:rsidR="00AF1D5B" w:rsidRDefault="00AF1D5B" w:rsidP="00AF1D5B">
      <w:pPr>
        <w:jc w:val="both"/>
      </w:pPr>
      <w:r w:rsidRPr="00902706">
        <w:rPr>
          <w:rFonts w:eastAsia="Times New Roman" w:cs="Times New Roman"/>
        </w:rPr>
        <w:t>142. La communauté est appelée à créer ce « lieu théologal où l’on peut faire l’expérience de la présence mystique du Seigneur ressuscité ».</w:t>
      </w:r>
      <w:bookmarkStart w:id="6" w:name="_ftnref105"/>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"_ftn105" \o "" </w:instrText>
      </w:r>
      <w:r w:rsidRPr="00902706">
        <w:rPr>
          <w:rFonts w:eastAsia="Times New Roman" w:cs="Times New Roman"/>
        </w:rPr>
        <w:fldChar w:fldCharType="separate"/>
      </w:r>
      <w:r w:rsidRPr="00902706">
        <w:rPr>
          <w:rFonts w:eastAsia="Times New Roman" w:cs="Times New Roman"/>
          <w:color w:val="0000FF"/>
          <w:u w:val="single"/>
        </w:rPr>
        <w:t>[105]</w:t>
      </w:r>
      <w:r w:rsidRPr="00902706">
        <w:rPr>
          <w:rFonts w:eastAsia="Times New Roman" w:cs="Times New Roman"/>
        </w:rPr>
        <w:fldChar w:fldCharType="end"/>
      </w:r>
      <w:bookmarkEnd w:id="6"/>
      <w:r w:rsidRPr="00902706">
        <w:rPr>
          <w:rFonts w:eastAsia="Times New Roman" w:cs="Times New Roman"/>
        </w:rPr>
        <w:t xml:space="preserve"> Partager la Parole et célébrer ensemble l’Eucharistie fait davantage de nous des frères et nous convertit progressivement en communauté sainte et missionnaire. </w:t>
      </w:r>
    </w:p>
    <w:p w:rsidR="00AF1D5B" w:rsidRPr="00902706" w:rsidRDefault="00AF1D5B" w:rsidP="00AF1D5B">
      <w:pPr>
        <w:spacing w:before="100" w:beforeAutospacing="1" w:after="100" w:afterAutospacing="1"/>
        <w:jc w:val="both"/>
        <w:rPr>
          <w:rFonts w:eastAsia="Times New Roman" w:cs="Times New Roman"/>
        </w:rPr>
      </w:pPr>
      <w:r w:rsidRPr="00902706">
        <w:rPr>
          <w:rFonts w:eastAsia="Times New Roman" w:cs="Times New Roman"/>
        </w:rPr>
        <w:t xml:space="preserve">146. À l’opposé de la tendance à l’individualisme consumériste qui finit par nous isoler dans la quête du bien-être en marge des autres, notre chemin de sanctification ne peut se lasser de nous identifier à ce désir de Jésus : « </w:t>
      </w:r>
      <w:bookmarkStart w:id="7" w:name="_GoBack"/>
      <w:r w:rsidRPr="00F04012">
        <w:rPr>
          <w:rFonts w:eastAsia="Times New Roman" w:cs="Times New Roman"/>
          <w:i/>
        </w:rPr>
        <w:t>Que tous soient un. Comme toi, Père, tu es en moi et moi en toi</w:t>
      </w:r>
      <w:r w:rsidRPr="00902706">
        <w:rPr>
          <w:rFonts w:eastAsia="Times New Roman" w:cs="Times New Roman"/>
        </w:rPr>
        <w:t xml:space="preserve"> </w:t>
      </w:r>
      <w:bookmarkEnd w:id="7"/>
      <w:r w:rsidRPr="00902706">
        <w:rPr>
          <w:rFonts w:eastAsia="Times New Roman" w:cs="Times New Roman"/>
        </w:rPr>
        <w:t>» (</w:t>
      </w:r>
      <w:proofErr w:type="spellStart"/>
      <w:r w:rsidRPr="00902706">
        <w:rPr>
          <w:rFonts w:eastAsia="Times New Roman" w:cs="Times New Roman"/>
        </w:rPr>
        <w:t>Jn</w:t>
      </w:r>
      <w:proofErr w:type="spellEnd"/>
      <w:r w:rsidRPr="00902706">
        <w:rPr>
          <w:rFonts w:eastAsia="Times New Roman" w:cs="Times New Roman"/>
        </w:rPr>
        <w:t xml:space="preserve"> 17, 21).</w:t>
      </w:r>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b/>
          <w:bCs/>
        </w:rPr>
        <w:t>En prière constante</w:t>
      </w:r>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rPr>
        <w:t>147. Finalement, même si cela semble évident, souvenons-nous que la sainteté est faite d’une ouverture habituelle à la transcendance, qui s’exprime dans la prière et dans l’adoration. Le saint est une personne dotée d’un esprit de prière, qui a besoin de communiquer avec Dieu. C’est quelqu’un qui ne supporte pas d’être asphyxié dans l’immanence close de ce monde, et au milieu de ses efforts et de ses engagements, il soupire vers Dieu, il sort de lui-même dans la louange et élargit ses limites dans la contemplation du Seigneur. Je ne crois pas dans la sainteté sans prière, bien qu’il ne s’agisse pas nécessairement de longs moments ou de sentiments intenses.</w:t>
      </w:r>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rPr>
        <w:lastRenderedPageBreak/>
        <w:t xml:space="preserve">156. La lecture </w:t>
      </w:r>
      <w:proofErr w:type="spellStart"/>
      <w:r w:rsidRPr="00902706">
        <w:rPr>
          <w:rFonts w:eastAsia="Times New Roman" w:cs="Times New Roman"/>
        </w:rPr>
        <w:t>priante</w:t>
      </w:r>
      <w:proofErr w:type="spellEnd"/>
      <w:r w:rsidRPr="00902706">
        <w:rPr>
          <w:rFonts w:eastAsia="Times New Roman" w:cs="Times New Roman"/>
        </w:rPr>
        <w:t xml:space="preserve"> de la Parole de Dieu, « plus douce que le miel » (</w:t>
      </w:r>
      <w:r w:rsidRPr="00902706">
        <w:rPr>
          <w:rFonts w:eastAsia="Times New Roman" w:cs="Times New Roman"/>
          <w:i/>
          <w:iCs/>
        </w:rPr>
        <w:t>Ps</w:t>
      </w:r>
      <w:r w:rsidRPr="00902706">
        <w:rPr>
          <w:rFonts w:eastAsia="Times New Roman" w:cs="Times New Roman"/>
        </w:rPr>
        <w:t> 119, 103) et « plus incisive qu’aucun glaive à deux tranchants » (</w:t>
      </w:r>
      <w:r w:rsidRPr="00902706">
        <w:rPr>
          <w:rFonts w:eastAsia="Times New Roman" w:cs="Times New Roman"/>
          <w:i/>
          <w:iCs/>
        </w:rPr>
        <w:t>He</w:t>
      </w:r>
      <w:r w:rsidRPr="00902706">
        <w:rPr>
          <w:rFonts w:eastAsia="Times New Roman" w:cs="Times New Roman"/>
        </w:rPr>
        <w:t> 4, 12) nous permet de nous arrêter pour écouter le Maître afin qu’il soit lampe sur nos pas, lumière sur notre route (cf. </w:t>
      </w:r>
      <w:r w:rsidRPr="00902706">
        <w:rPr>
          <w:rFonts w:eastAsia="Times New Roman" w:cs="Times New Roman"/>
          <w:i/>
          <w:iCs/>
        </w:rPr>
        <w:t>Ps</w:t>
      </w:r>
      <w:r w:rsidRPr="00902706">
        <w:rPr>
          <w:rFonts w:eastAsia="Times New Roman" w:cs="Times New Roman"/>
        </w:rPr>
        <w:t xml:space="preserve"> 119, 105). Comme les Évêques de l’Inde l’ont bien rappelé : « </w:t>
      </w:r>
      <w:r w:rsidRPr="00F04012">
        <w:rPr>
          <w:rFonts w:eastAsia="Times New Roman" w:cs="Times New Roman"/>
          <w:i/>
        </w:rPr>
        <w:t>La Parole de Dieu n’est pas seulement une dévotion parmi tant d’autres, certes belle mais optionnelle ; elle appartient au cœur et à l’identité même de la vie chrétienne. La Parole a en elle-même le pouvoir de transformer les vies</w:t>
      </w:r>
      <w:r w:rsidRPr="00902706">
        <w:rPr>
          <w:rFonts w:eastAsia="Times New Roman" w:cs="Times New Roman"/>
        </w:rPr>
        <w:t xml:space="preserve"> ».</w:t>
      </w:r>
      <w:bookmarkStart w:id="8" w:name="_ftnref119"/>
      <w:r w:rsidRPr="00902706">
        <w:rPr>
          <w:rFonts w:eastAsia="Times New Roman" w:cs="Times New Roman"/>
        </w:rPr>
        <w:fldChar w:fldCharType="begin"/>
      </w:r>
      <w:r w:rsidRPr="00902706">
        <w:rPr>
          <w:rFonts w:eastAsia="Times New Roman" w:cs="Times New Roman"/>
        </w:rPr>
        <w:instrText xml:space="preserve"> HYPERLINK "https://w2.vatican.va/content/francesco/fr/apost_exhortations/documents/papa-francesco_esortazione-ap_20180319_gaudete-et-exsultate.html" \l "_ftn119" \o "" </w:instrText>
      </w:r>
      <w:r w:rsidRPr="00902706">
        <w:rPr>
          <w:rFonts w:eastAsia="Times New Roman" w:cs="Times New Roman"/>
        </w:rPr>
        <w:fldChar w:fldCharType="separate"/>
      </w:r>
      <w:r w:rsidRPr="00902706">
        <w:rPr>
          <w:rFonts w:eastAsia="Times New Roman" w:cs="Times New Roman"/>
          <w:color w:val="0000FF"/>
          <w:u w:val="single"/>
        </w:rPr>
        <w:t>[119]</w:t>
      </w:r>
      <w:r w:rsidRPr="00902706">
        <w:rPr>
          <w:rFonts w:eastAsia="Times New Roman" w:cs="Times New Roman"/>
        </w:rPr>
        <w:fldChar w:fldCharType="end"/>
      </w:r>
      <w:bookmarkEnd w:id="8"/>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rPr>
        <w:t>157. La rencontre avec Jésus dans les Écritures nous conduit à l’Eucharistie, où cette même Parole atteint son efficacité maximale, car elle est présence réelle de celui qui est la Parole vivante. Là, l’unique Absolu reçoit la plus grande adoration que puisse lui rendre cette terre, car c’est le Christ qui s’offre. Et quand nous le recevons dans la communion, nous renouvelons notre alliance avec lui et nous lui permettons de réaliser toujours davantage son œuvre de transformation.</w:t>
      </w:r>
    </w:p>
    <w:p w:rsidR="00763EA1" w:rsidRPr="00902706" w:rsidRDefault="00763EA1" w:rsidP="00763EA1">
      <w:pPr>
        <w:spacing w:before="100" w:beforeAutospacing="1" w:after="100" w:afterAutospacing="1"/>
        <w:jc w:val="center"/>
        <w:rPr>
          <w:rFonts w:eastAsia="Times New Roman" w:cs="Times New Roman"/>
        </w:rPr>
      </w:pPr>
      <w:r w:rsidRPr="00902706">
        <w:rPr>
          <w:rFonts w:eastAsia="Times New Roman" w:cs="Times New Roman"/>
          <w:b/>
          <w:bCs/>
        </w:rPr>
        <w:t>Cinquième chapitre</w:t>
      </w:r>
      <w:r w:rsidR="00AE00A2">
        <w:rPr>
          <w:rFonts w:eastAsia="Times New Roman" w:cs="Times New Roman"/>
          <w:b/>
          <w:bCs/>
        </w:rPr>
        <w:t xml:space="preserve"> - </w:t>
      </w:r>
      <w:r w:rsidRPr="00902706">
        <w:rPr>
          <w:rFonts w:eastAsia="Times New Roman" w:cs="Times New Roman"/>
          <w:b/>
          <w:bCs/>
        </w:rPr>
        <w:t>COMBAT, VIGILANCE ET DISCERNEMENT</w:t>
      </w:r>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rPr>
        <w:t>158. La vie chrétienne est un combat permanent. Il faut de la force et du courage pour résister aux tentations du diable et annoncer l’Evangile. Cette lutte est très belle, car elle nous permet de célébrer chaque fois le Seigneur vainqueur dans notre vie.</w:t>
      </w:r>
    </w:p>
    <w:p w:rsidR="00763EA1" w:rsidRPr="00902706" w:rsidRDefault="00763EA1" w:rsidP="00AE00A2">
      <w:pPr>
        <w:spacing w:before="100" w:beforeAutospacing="1" w:after="100" w:afterAutospacing="1"/>
        <w:jc w:val="both"/>
        <w:rPr>
          <w:rFonts w:eastAsia="Times New Roman" w:cs="Times New Roman"/>
        </w:rPr>
      </w:pPr>
      <w:r w:rsidRPr="00902706">
        <w:rPr>
          <w:rFonts w:eastAsia="Times New Roman" w:cs="Times New Roman"/>
        </w:rPr>
        <w:t xml:space="preserve">160. Nous n’admettrons pas l’existence du diable si nous nous évertuons à regarder la vie seulement avec des critères empiriques et sans le sens du surnaturel. Précisément, la conviction que ce pouvoir malin est parmi nous est ce qui nous permet de comprendre pourquoi le mal a parfois tant de force destructrice. </w:t>
      </w:r>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b/>
          <w:bCs/>
        </w:rPr>
        <w:t>Le discernement</w:t>
      </w:r>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rPr>
        <w:t>166. Comment savoir si une chose vient de l’Esprit Saint ou si elle a son origine dans l’esprit du monde ou dans l’esprit du diable ? Le seul moyen, c’est le discernement qui ne requiert pas seulement une bonne capacité à raisonner ou le sens commun. C’est aussi un don qu’il faut demander. Si nous le demandons avec confiance au Saint Esprit, et que nous nous efforçons en même temps de le développer par la prière, la réflexion, la lecture et le bon conseil, nous pourrons sûrement grandir dans cette capacité spirituelle.</w:t>
      </w:r>
    </w:p>
    <w:p w:rsidR="00763EA1" w:rsidRPr="00634330" w:rsidRDefault="00763EA1" w:rsidP="00763EA1">
      <w:pPr>
        <w:spacing w:before="100" w:beforeAutospacing="1" w:after="100" w:afterAutospacing="1"/>
        <w:jc w:val="both"/>
        <w:rPr>
          <w:rFonts w:eastAsia="Times New Roman" w:cs="Times New Roman"/>
        </w:rPr>
      </w:pPr>
      <w:r w:rsidRPr="00634330">
        <w:rPr>
          <w:rFonts w:eastAsia="Times New Roman" w:cs="Times New Roman"/>
        </w:rPr>
        <w:t>172. Cependant, il pourrait arriver que dans la prière même nous évitions de nous laisser interpeller par la liberté de l’Esprit qui agit comme il veut. Il faut rappeler que le discernement priant doit trouver son origine dans la disponibilité à écouter le Seigneur, les autres, la réalité même qui nous interpelle toujours de manière nouvelle. Seul celui qui est disposé à écouter possède la liberté pour renoncer à son propre point de vue partiel ou insuffisant, à ses habitudes, à ses schémas</w:t>
      </w:r>
      <w:r w:rsidR="00EF10D8">
        <w:rPr>
          <w:rFonts w:eastAsia="Times New Roman" w:cs="Times New Roman"/>
        </w:rPr>
        <w:t xml:space="preserve"> (…)</w:t>
      </w:r>
    </w:p>
    <w:p w:rsidR="00763EA1" w:rsidRPr="00902706" w:rsidRDefault="00763EA1" w:rsidP="00763EA1">
      <w:pPr>
        <w:spacing w:before="100" w:beforeAutospacing="1" w:after="100" w:afterAutospacing="1"/>
        <w:jc w:val="both"/>
        <w:rPr>
          <w:rFonts w:eastAsia="Times New Roman" w:cs="Times New Roman"/>
        </w:rPr>
      </w:pPr>
      <w:r w:rsidRPr="00902706">
        <w:rPr>
          <w:rFonts w:eastAsia="Times New Roman" w:cs="Times New Roman"/>
        </w:rPr>
        <w:t>174. Une condition essentielle au progrès dans le discernement, c’est de s’éduquer à la patience de Dieu et à ses temps qui ne sont jamais les nôtres. Il ne fait pas tomber le feu sur les infidèles (cf. </w:t>
      </w:r>
      <w:proofErr w:type="spellStart"/>
      <w:r w:rsidRPr="00902706">
        <w:rPr>
          <w:rFonts w:eastAsia="Times New Roman" w:cs="Times New Roman"/>
          <w:i/>
          <w:iCs/>
        </w:rPr>
        <w:t>Lc</w:t>
      </w:r>
      <w:proofErr w:type="spellEnd"/>
      <w:r w:rsidRPr="00902706">
        <w:rPr>
          <w:rFonts w:eastAsia="Times New Roman" w:cs="Times New Roman"/>
        </w:rPr>
        <w:t> 9, 54) ni ne permet d’‘‘</w:t>
      </w:r>
      <w:r w:rsidRPr="00F04012">
        <w:rPr>
          <w:rFonts w:eastAsia="Times New Roman" w:cs="Times New Roman"/>
          <w:i/>
        </w:rPr>
        <w:t>arracher l’ivraie</w:t>
      </w:r>
      <w:r w:rsidRPr="00902706">
        <w:rPr>
          <w:rFonts w:eastAsia="Times New Roman" w:cs="Times New Roman"/>
        </w:rPr>
        <w:t>” qui grandit avec le blé (cf. </w:t>
      </w:r>
      <w:r w:rsidRPr="00902706">
        <w:rPr>
          <w:rFonts w:eastAsia="Times New Roman" w:cs="Times New Roman"/>
          <w:i/>
          <w:iCs/>
        </w:rPr>
        <w:t>Mt</w:t>
      </w:r>
      <w:r w:rsidRPr="00902706">
        <w:rPr>
          <w:rFonts w:eastAsia="Times New Roman" w:cs="Times New Roman"/>
        </w:rPr>
        <w:t xml:space="preserve"> 13, 29). Il faut aussi de la générosité parce qu’« </w:t>
      </w:r>
      <w:r w:rsidRPr="00F04012">
        <w:rPr>
          <w:rFonts w:eastAsia="Times New Roman" w:cs="Times New Roman"/>
          <w:i/>
        </w:rPr>
        <w:t>il y a plus de bonheur à donner qu’à recevoir</w:t>
      </w:r>
      <w:r w:rsidRPr="00902706">
        <w:rPr>
          <w:rFonts w:eastAsia="Times New Roman" w:cs="Times New Roman"/>
        </w:rPr>
        <w:t xml:space="preserve"> » (</w:t>
      </w:r>
      <w:proofErr w:type="spellStart"/>
      <w:r w:rsidRPr="00902706">
        <w:rPr>
          <w:rFonts w:eastAsia="Times New Roman" w:cs="Times New Roman"/>
          <w:i/>
          <w:iCs/>
        </w:rPr>
        <w:t>Ac</w:t>
      </w:r>
      <w:proofErr w:type="spellEnd"/>
      <w:r w:rsidRPr="00902706">
        <w:rPr>
          <w:rFonts w:eastAsia="Times New Roman" w:cs="Times New Roman"/>
        </w:rPr>
        <w:t xml:space="preserve"> 20, 35). Nous ne discernons pas pour découvrir ce que nous pouvons tirer davantage de cette vie, mais pour reconnaître comment nous pouvons mieux accomplir cette mission qui nous a été confiée dans le Baptême, et cela implique que nous soyons disposés à des renoncements jusqu’à tout donner. </w:t>
      </w:r>
    </w:p>
    <w:p w:rsidR="00DB6C18" w:rsidRPr="00DB6C18" w:rsidRDefault="00763EA1" w:rsidP="009E5BF3">
      <w:pPr>
        <w:spacing w:before="100" w:beforeAutospacing="1" w:after="100" w:afterAutospacing="1"/>
        <w:jc w:val="both"/>
        <w:rPr>
          <w:rFonts w:eastAsia="Times New Roman" w:cs="Times New Roman"/>
        </w:rPr>
      </w:pPr>
      <w:r w:rsidRPr="00902706">
        <w:rPr>
          <w:rFonts w:eastAsia="Times New Roman" w:cs="Times New Roman"/>
        </w:rPr>
        <w:t>175. Quand nous scrutons devant Dieu les chemins de la vie, il n’y a pas de domaines qui soient exclus. Sur tous les plans de notre vie, nous pouvons continuer à grandir et offrir quelque chose de plus à Dieu, y compris sur les plans où nous faisons l’expérience des difficultés les plus fortes. Mais il faut demander à l’Esprit Saint de nous délivrer et d’expulser cette peur qui nous porte à lui interdire d’entrer dans certains domaines de notre vie. Lui qui demande tout donne également tout, et il ne veut pas entrer en nous pour mutiler ou affaiblir mais pour porter à la plénitude. Cela nous fait voir que le discernement n’est pas une autoanalyse intimiste, une introspection égoïste, mais une véritable sortie de nous-mêmes vers le mystère de Dieu qui nous aide à vivre la mission à laquelle il nous a appelés pour le bien de nos frères.</w:t>
      </w:r>
    </w:p>
    <w:sectPr w:rsidR="00DB6C18" w:rsidRPr="00DB6C18"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2B"/>
    <w:rsid w:val="000F14ED"/>
    <w:rsid w:val="001213CA"/>
    <w:rsid w:val="001F08C6"/>
    <w:rsid w:val="002B5E54"/>
    <w:rsid w:val="002E282B"/>
    <w:rsid w:val="004602C0"/>
    <w:rsid w:val="00542EF8"/>
    <w:rsid w:val="006057A8"/>
    <w:rsid w:val="00667CF4"/>
    <w:rsid w:val="0072245D"/>
    <w:rsid w:val="00763EA1"/>
    <w:rsid w:val="00831905"/>
    <w:rsid w:val="00900A67"/>
    <w:rsid w:val="00950A13"/>
    <w:rsid w:val="009E5BF3"/>
    <w:rsid w:val="00AE00A2"/>
    <w:rsid w:val="00AF1D5B"/>
    <w:rsid w:val="00D84134"/>
    <w:rsid w:val="00D9109A"/>
    <w:rsid w:val="00DB6C18"/>
    <w:rsid w:val="00E432FF"/>
    <w:rsid w:val="00EC0965"/>
    <w:rsid w:val="00EF10D8"/>
    <w:rsid w:val="00F04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2B"/>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2B"/>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2732</Words>
  <Characters>15029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12</cp:revision>
  <cp:lastPrinted>2018-10-20T13:07:00Z</cp:lastPrinted>
  <dcterms:created xsi:type="dcterms:W3CDTF">2018-07-30T08:04:00Z</dcterms:created>
  <dcterms:modified xsi:type="dcterms:W3CDTF">2018-10-24T18:27:00Z</dcterms:modified>
</cp:coreProperties>
</file>